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AD" w:rsidRPr="00CC0394" w:rsidRDefault="00D218AD">
      <w:pPr>
        <w:pStyle w:val="ConsPlusNormal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CC0394">
        <w:rPr>
          <w:rFonts w:ascii="Times New Roman" w:hAnsi="Times New Roman"/>
          <w:b/>
          <w:color w:val="auto"/>
          <w:sz w:val="28"/>
          <w:szCs w:val="28"/>
        </w:rPr>
        <w:t>МИНИСТЕРСТВО ТРУДА И СОЦИАЛЬНОЙ ЗАЩИТЫ РОССИЙСКОЙ ФЕДЕРАЦИИ</w:t>
      </w:r>
    </w:p>
    <w:p w:rsidR="00D218AD" w:rsidRPr="00CC0394" w:rsidRDefault="00D218AD">
      <w:pPr>
        <w:pStyle w:val="ConsPlusNormal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0394">
        <w:rPr>
          <w:rFonts w:ascii="Times New Roman" w:hAnsi="Times New Roman"/>
          <w:b/>
          <w:color w:val="auto"/>
          <w:sz w:val="28"/>
          <w:szCs w:val="28"/>
        </w:rPr>
        <w:t>ПИСЬМО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0394">
        <w:rPr>
          <w:rFonts w:ascii="Times New Roman" w:hAnsi="Times New Roman"/>
          <w:b/>
          <w:color w:val="auto"/>
          <w:sz w:val="28"/>
          <w:szCs w:val="28"/>
        </w:rPr>
        <w:t>от 21 марта 2016 г. N 18-2/10/П-1526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В соответствии с подпунктом "б" пункта 6 перечня поручений Президента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Российской Федерации от 14 ноября 2013 г. N Пр-2689 по итогам заседания Совета при Президенте Российской Федерации по противодействию коррупции 30 октября 2013 г. и подпунктом "а" пункта 2 раздела 1 протокола заседания президиума Совета при Президенте Рос</w:t>
      </w:r>
      <w:r w:rsidRPr="00CC0394">
        <w:rPr>
          <w:rFonts w:ascii="Times New Roman" w:hAnsi="Times New Roman"/>
          <w:color w:val="auto"/>
          <w:sz w:val="28"/>
          <w:szCs w:val="28"/>
        </w:rPr>
        <w:t>сийской Федерации по противодействию коррупции от 12 ноября 2014 г. N 45 Министерством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труда и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</w:t>
      </w:r>
      <w:r w:rsidRPr="00CC0394">
        <w:rPr>
          <w:rFonts w:ascii="Times New Roman" w:hAnsi="Times New Roman"/>
          <w:color w:val="auto"/>
          <w:sz w:val="28"/>
          <w:szCs w:val="28"/>
        </w:rPr>
        <w:t>ение коррупционных правонарушений.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 xml:space="preserve">В этой связи 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</w:t>
      </w:r>
      <w:hyperlink r:id="rId5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письмом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Минтруда России от 13 ноября 2015 г. N 18-2/10/П-7073, судебной практики по рассмотрению дел о привлечении к ответственности за совершение коррупционных правон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арушений подготовлен </w:t>
      </w:r>
      <w:bookmarkStart w:id="0" w:name="_GoBack"/>
      <w:r w:rsidRPr="00CC0394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CC0394">
        <w:rPr>
          <w:rFonts w:ascii="Times New Roman" w:hAnsi="Times New Roman"/>
          <w:color w:val="auto"/>
          <w:sz w:val="28"/>
          <w:szCs w:val="28"/>
        </w:rPr>
        <w:instrText>HYPERLINK \l "Par21"</w:instrText>
      </w:r>
      <w:r w:rsidRPr="00CC0394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CC0394">
        <w:rPr>
          <w:rFonts w:ascii="Times New Roman" w:hAnsi="Times New Roman"/>
          <w:color w:val="auto"/>
          <w:sz w:val="28"/>
          <w:szCs w:val="28"/>
        </w:rPr>
        <w:t>Обзор</w:t>
      </w:r>
      <w:r w:rsidRPr="00CC0394">
        <w:rPr>
          <w:rFonts w:ascii="Times New Roman" w:hAnsi="Times New Roman"/>
          <w:color w:val="auto"/>
          <w:sz w:val="28"/>
          <w:szCs w:val="28"/>
        </w:rPr>
        <w:fldChar w:fldCharType="end"/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практики привлечения к ответственности</w:t>
      </w:r>
      <w:bookmarkEnd w:id="0"/>
      <w:r w:rsidRPr="00CC0394">
        <w:rPr>
          <w:rFonts w:ascii="Times New Roman" w:hAnsi="Times New Roman"/>
          <w:color w:val="auto"/>
          <w:sz w:val="28"/>
          <w:szCs w:val="28"/>
        </w:rPr>
        <w:t xml:space="preserve"> государственных (муниципальных) служащих за несоблюдение ограничений и запретов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>, требований о предотвращении или об урегулировании конфликта интересов и неисполнение о</w:t>
      </w:r>
      <w:r w:rsidRPr="00CC0394">
        <w:rPr>
          <w:rFonts w:ascii="Times New Roman" w:hAnsi="Times New Roman"/>
          <w:color w:val="auto"/>
          <w:sz w:val="28"/>
          <w:szCs w:val="28"/>
        </w:rPr>
        <w:t>бязанностей, установленных в целях противодействия коррупции (прилагается).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Рекомендуем использовать </w:t>
      </w:r>
      <w:hyperlink w:anchor="Par21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обзор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подразделениям по профилактике коррупционных и иных правонарушений (должностным лицам, ответственным за работу по профилактике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коррупционных и иных правонарушений) вместо материалов, направленных вышеуказанным </w:t>
      </w:r>
      <w:hyperlink r:id="rId6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письмом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Минтруда России.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0394" w:rsidRPr="00CC0394" w:rsidRDefault="00CC0394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0394" w:rsidRPr="00CC0394" w:rsidRDefault="00CC0394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0394" w:rsidRPr="00CC0394" w:rsidRDefault="00CC0394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0394" w:rsidRPr="00CC0394" w:rsidRDefault="00CC0394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0394" w:rsidRPr="00CC0394" w:rsidRDefault="00CC0394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0394" w:rsidRPr="00CC0394" w:rsidRDefault="00CC0394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0394" w:rsidRPr="00CC0394" w:rsidRDefault="00CC0394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При</w:t>
      </w:r>
      <w:r w:rsidRPr="00CC0394">
        <w:rPr>
          <w:rFonts w:ascii="Times New Roman" w:hAnsi="Times New Roman"/>
          <w:color w:val="auto"/>
          <w:sz w:val="28"/>
          <w:szCs w:val="28"/>
        </w:rPr>
        <w:t>ложение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Подготовлен</w:t>
      </w:r>
    </w:p>
    <w:p w:rsidR="00D218AD" w:rsidRPr="00CC0394" w:rsidRDefault="00CC0394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Министерством труда и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социальной</w:t>
      </w:r>
      <w:proofErr w:type="gramEnd"/>
    </w:p>
    <w:p w:rsidR="00D218AD" w:rsidRPr="00CC0394" w:rsidRDefault="00CC0394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защиты Российской Федерации</w:t>
      </w:r>
    </w:p>
    <w:p w:rsidR="00D218AD" w:rsidRPr="00CC0394" w:rsidRDefault="00CC0394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(февраль 2016 г.)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Par21"/>
      <w:bookmarkEnd w:id="1"/>
      <w:r w:rsidRPr="00CC0394">
        <w:rPr>
          <w:rFonts w:ascii="Times New Roman" w:hAnsi="Times New Roman"/>
          <w:color w:val="auto"/>
          <w:sz w:val="28"/>
          <w:szCs w:val="28"/>
        </w:rPr>
        <w:t>ОБЗОР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ПРАКТИКИ ПРИВЛЕЧЕНИЯ К ОТВЕТСТВЕННОСТИ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ГОСУДАРСТВЕННЫХ</w:t>
      </w:r>
      <w:proofErr w:type="gramEnd"/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(МУНИЦИПАЛЬНЫХ) СЛУЖАЩИХ ЗА НЕСОБЛЮДЕНИЕ ОГРАНИЧЕНИЙ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И ЗАПРЕТОВ, ТРЕБОВАНИЙ О ПРЕДОТВРАЩЕНИИ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ИЛИ ОБ УРЕГУЛИРОВАНИИ КОНФЛИКТА ИНТЕРЕСОВ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И НЕИСПОЛНЕНИЕ ОБЯЗАННОСТЕЙ, УСТАНОВЛЕННЫХ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В ЦЕЛЯХ ПРОТИВОДЕЙСТВИЯ КОРРУПЦИИ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1. Настоящий обзор подготовлен по итогам обобщения результатов мониторинга применения дисциплинарных взысканий (далее - взыскания)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слу</w:t>
      </w:r>
      <w:r w:rsidRPr="00CC0394">
        <w:rPr>
          <w:rFonts w:ascii="Times New Roman" w:hAnsi="Times New Roman"/>
          <w:color w:val="auto"/>
          <w:sz w:val="28"/>
          <w:szCs w:val="28"/>
        </w:rPr>
        <w:t>чаях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</w:t>
      </w:r>
      <w:hyperlink r:id="rId7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о противодействии коррупции (далее - нарушения требований законодательства о противодействии коррупции).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2. Анализ правоприменител</w:t>
      </w:r>
      <w:r w:rsidRPr="00CC0394">
        <w:rPr>
          <w:rFonts w:ascii="Times New Roman" w:hAnsi="Times New Roman"/>
          <w:color w:val="auto"/>
          <w:sz w:val="28"/>
          <w:szCs w:val="28"/>
        </w:rPr>
        <w:t>ьной практики государственных (муниципальных) органов показал, что не влечет применения взысканий, поскольку не образует коррупционного проступка: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Par31"/>
      <w:bookmarkEnd w:id="2"/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а) ненадлежащее соблюдение запрета, неисполнение обязанности вследствие непреодолимой силы, то есть чрезвычай</w:t>
      </w:r>
      <w:r w:rsidRPr="00CC0394">
        <w:rPr>
          <w:rFonts w:ascii="Times New Roman" w:hAnsi="Times New Roman"/>
          <w:color w:val="auto"/>
          <w:sz w:val="28"/>
          <w:szCs w:val="28"/>
        </w:rPr>
        <w:t>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</w:t>
      </w:r>
      <w:r w:rsidRPr="00CC0394">
        <w:rPr>
          <w:rFonts w:ascii="Times New Roman" w:hAnsi="Times New Roman"/>
          <w:color w:val="auto"/>
          <w:sz w:val="28"/>
          <w:szCs w:val="28"/>
        </w:rPr>
        <w:t>дательством срок или получению информации (документов), необходимых для достоверного и полного отражения данных сведений, соблюдению ограничения, запрета, требования о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предотвращении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или урегулировании конфликта интересов;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Par32"/>
      <w:bookmarkEnd w:id="3"/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 xml:space="preserve">б) ошибочное (неточное) указание 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сведений в </w:t>
      </w:r>
      <w:hyperlink r:id="rId8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справке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9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справке 2-НДФЛ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, выписке по счету, выданной кредитной организацией и </w:t>
      </w: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т.п.), а также иных причин, когда неточность в представленных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сведениях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возни</w:t>
      </w:r>
      <w:r w:rsidRPr="00CC0394">
        <w:rPr>
          <w:rFonts w:ascii="Times New Roman" w:hAnsi="Times New Roman"/>
          <w:color w:val="auto"/>
          <w:sz w:val="28"/>
          <w:szCs w:val="28"/>
        </w:rPr>
        <w:t>кла по причинам, независящим от служащего.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При этом обстоятельства, указанные в </w:t>
      </w:r>
      <w:hyperlink w:anchor="Par31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w:anchor="Par32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"б" пункта 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, отражаются в письменных пояснениях служащего, представляемых в подразделение по профилактике </w:t>
      </w:r>
      <w:r w:rsidRPr="00CC0394">
        <w:rPr>
          <w:rFonts w:ascii="Times New Roman" w:hAnsi="Times New Roman"/>
          <w:color w:val="auto"/>
          <w:sz w:val="28"/>
          <w:szCs w:val="28"/>
        </w:rPr>
        <w:t>коррупционных и иных правонарушений, или подтверждаются иными документами;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в) заполнение служащим </w:t>
      </w:r>
      <w:hyperlink r:id="rId10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Справки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ином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>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некорректное указание почтового адреса (вместо прав</w:t>
      </w:r>
      <w:r w:rsidRPr="00CC0394">
        <w:rPr>
          <w:rFonts w:ascii="Times New Roman" w:hAnsi="Times New Roman"/>
          <w:color w:val="auto"/>
          <w:sz w:val="28"/>
          <w:szCs w:val="28"/>
        </w:rPr>
        <w:t>ильного написания "проспект Строителей" или "пр-т Строителей" указывается "пр.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Строителей", вместо правильного написания "г. Волгоград" указывается "Волгоград" и т.д.);</w:t>
      </w:r>
      <w:proofErr w:type="gramEnd"/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некорректное указание наименования, адреса кредитной организации, при правильном предос</w:t>
      </w:r>
      <w:r w:rsidRPr="00CC0394">
        <w:rPr>
          <w:rFonts w:ascii="Times New Roman" w:hAnsi="Times New Roman"/>
          <w:color w:val="auto"/>
          <w:sz w:val="28"/>
          <w:szCs w:val="28"/>
        </w:rPr>
        <w:t>тавлении иной информации по соответствующему разделу Справки (рассмотрены 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ПАО "ВТБ 24" указано ВТБ 24, ВТБ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указание сведений о расходах, о сумме поступивших на счет денежных средств в отсутствие правовых оснований для пре</w:t>
      </w:r>
      <w:r w:rsidRPr="00CC0394">
        <w:rPr>
          <w:rFonts w:ascii="Times New Roman" w:hAnsi="Times New Roman"/>
          <w:color w:val="auto"/>
          <w:sz w:val="28"/>
          <w:szCs w:val="28"/>
        </w:rPr>
        <w:t>дставления данных сведений;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указание срочных обязательств финансового характера на сумму менее 500 000 рублей;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г) представление служащим в установленный законодательством срок уточненных и достоверных сведений о доходах, расходах, об имуществе и обязательс</w:t>
      </w:r>
      <w:r w:rsidRPr="00CC0394">
        <w:rPr>
          <w:rFonts w:ascii="Times New Roman" w:hAnsi="Times New Roman"/>
          <w:color w:val="auto"/>
          <w:sz w:val="28"/>
          <w:szCs w:val="28"/>
        </w:rPr>
        <w:t>твах имущественного характера,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3.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Соответствующие должностные лица в рамках реализации функций по обеспечению соблюдения слу</w:t>
      </w:r>
      <w:r w:rsidRPr="00CC0394">
        <w:rPr>
          <w:rFonts w:ascii="Times New Roman" w:hAnsi="Times New Roman"/>
          <w:color w:val="auto"/>
          <w:sz w:val="28"/>
          <w:szCs w:val="28"/>
        </w:rPr>
        <w:t>жащими требований законодательства о противодействии коррупции при приеме Справок принимали меры к выявлению явных неточностей, описок или ошибок, допущенных служащим, в целом не искажающих достоверность представленных сведений, и к их устранению путем пол</w:t>
      </w:r>
      <w:r w:rsidRPr="00CC0394">
        <w:rPr>
          <w:rFonts w:ascii="Times New Roman" w:hAnsi="Times New Roman"/>
          <w:color w:val="auto"/>
          <w:sz w:val="28"/>
          <w:szCs w:val="28"/>
        </w:rPr>
        <w:t>учения от служащего уточняющей информации и внесения ее служащим в Справку.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Примером явной ошибки, не влекущей утаивание объекта недвижимости, может быть ситуация, когда на титульном листе </w:t>
      </w:r>
      <w:hyperlink r:id="rId11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Справки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указывается квартира как место регистрации, но в </w:t>
      </w:r>
      <w:hyperlink r:id="rId12" w:history="1">
        <w:r w:rsidRPr="00CC0394">
          <w:rPr>
            <w:rFonts w:ascii="Times New Roman" w:hAnsi="Times New Roman"/>
            <w:color w:val="auto"/>
            <w:sz w:val="28"/>
            <w:szCs w:val="28"/>
          </w:rPr>
          <w:t xml:space="preserve">разделах </w:t>
        </w:r>
        <w:r w:rsidRPr="00CC0394">
          <w:rPr>
            <w:rFonts w:ascii="Times New Roman" w:hAnsi="Times New Roman"/>
            <w:color w:val="auto"/>
            <w:sz w:val="28"/>
            <w:szCs w:val="28"/>
          </w:rPr>
          <w:lastRenderedPageBreak/>
          <w:t>3.1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или </w:t>
      </w:r>
      <w:hyperlink r:id="rId13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6.1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 в качестве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объекта собственности или объекта, находящегося в пользовании, эта квартира не указана.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4. 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</w:t>
      </w:r>
      <w:r w:rsidRPr="00CC0394">
        <w:rPr>
          <w:rFonts w:ascii="Times New Roman" w:hAnsi="Times New Roman"/>
          <w:color w:val="auto"/>
          <w:sz w:val="28"/>
          <w:szCs w:val="28"/>
        </w:rPr>
        <w:t>а о противодействии коррупции применяются следующие виды взысканий: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а) замечание;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б) выговор;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в) строгий выговор (для государственных служащих, замещающих должности военной и правоохранительной службы);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г) предупреждение о неполном служебном (должностном) </w:t>
      </w:r>
      <w:r w:rsidRPr="00CC0394">
        <w:rPr>
          <w:rFonts w:ascii="Times New Roman" w:hAnsi="Times New Roman"/>
          <w:color w:val="auto"/>
          <w:sz w:val="28"/>
          <w:szCs w:val="28"/>
        </w:rPr>
        <w:t>соответствии;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д) увольнение с государственной (муниципальной) службы в связи с утратой доверия.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5. При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а) характер и </w:t>
      </w:r>
      <w:r w:rsidRPr="00CC0394">
        <w:rPr>
          <w:rFonts w:ascii="Times New Roman" w:hAnsi="Times New Roman"/>
          <w:color w:val="auto"/>
          <w:sz w:val="28"/>
          <w:szCs w:val="28"/>
        </w:rPr>
        <w:t>тяжесть совершенного нарушения;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б) обстоятельства, при которых совершено нарушение;</w:t>
      </w:r>
      <w:proofErr w:type="gramEnd"/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г) предшествующие результаты исполнения служащим св</w:t>
      </w:r>
      <w:r w:rsidRPr="00CC0394">
        <w:rPr>
          <w:rFonts w:ascii="Times New Roman" w:hAnsi="Times New Roman"/>
          <w:color w:val="auto"/>
          <w:sz w:val="28"/>
          <w:szCs w:val="28"/>
        </w:rPr>
        <w:t>оих должностных обязанностей.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6. Анализ правоприменительной практики показывает, что взыскания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виде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увольнения служащего с государственной (муниципальной) службы в связи с утратой доверия применялись, к примеру, в случаях: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а) сокрытия доходов, имущества,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источники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происхождения которых служащий не мог пояснить или стоимость которых не соответствовала его доходам;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</w:t>
      </w:r>
      <w:r w:rsidRPr="00CC0394">
        <w:rPr>
          <w:rFonts w:ascii="Times New Roman" w:hAnsi="Times New Roman"/>
          <w:color w:val="auto"/>
          <w:sz w:val="28"/>
          <w:szCs w:val="28"/>
        </w:rPr>
        <w:t>ового обоснования сделок по приобретению земельных участков, объектов недвижимого имущества, транспортных средств, ценных бумаг;</w:t>
      </w:r>
      <w:proofErr w:type="gramEnd"/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в) указания недостоверной цены сделки в </w:t>
      </w:r>
      <w:hyperlink r:id="rId14" w:history="1">
        <w:proofErr w:type="gramStart"/>
        <w:r w:rsidRPr="00CC0394">
          <w:rPr>
            <w:rFonts w:ascii="Times New Roman" w:hAnsi="Times New Roman"/>
            <w:color w:val="auto"/>
            <w:sz w:val="28"/>
            <w:szCs w:val="28"/>
          </w:rPr>
          <w:t>разделе</w:t>
        </w:r>
        <w:proofErr w:type="gramEnd"/>
        <w:r w:rsidRPr="00CC0394">
          <w:rPr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 для придания видимости соответствия расходов служащего его доходам;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г) сокрытия факта наличия банковских счетов, движение денежных средств по которым в течение отче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тного года не могло быть объяснено </w:t>
      </w: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исходя из доходов служащего;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д) сокрытия информации о фактах получения доходов от продажи имущества по цене существенно выше рыночной;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е) сокрытия информации о фактах получения кредитов на льготных условиях от банков и ин</w:t>
      </w:r>
      <w:r w:rsidRPr="00CC0394">
        <w:rPr>
          <w:rFonts w:ascii="Times New Roman" w:hAnsi="Times New Roman"/>
          <w:color w:val="auto"/>
          <w:sz w:val="28"/>
          <w:szCs w:val="28"/>
        </w:rPr>
        <w:t>ых кредитных организаций, в отношении которых служащий выполнял функции государственного (муниципального) управления;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ж) иных обстоятельств, наличие которых вызвало объективные сомнения в правомерности полученных доходов или приобретении на законные доходы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имущества, информация о которых была неполной либо недостоверной.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Обзор ситуаций, которые расценивались как значительные проступки, влекущие увольнение служащего в связи с утратой доверия, представлен в </w:t>
      </w:r>
      <w:hyperlink w:anchor="Par90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приложении N 1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>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7. Соответств</w:t>
      </w:r>
      <w:r w:rsidRPr="00CC0394">
        <w:rPr>
          <w:rFonts w:ascii="Times New Roman" w:hAnsi="Times New Roman"/>
          <w:color w:val="auto"/>
          <w:sz w:val="28"/>
          <w:szCs w:val="28"/>
        </w:rPr>
        <w:t>ующим руководителем 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8. Взыскание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виде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замечания применялись к гражд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</w:t>
      </w:r>
      <w:r w:rsidRPr="00CC0394">
        <w:rPr>
          <w:rFonts w:ascii="Times New Roman" w:hAnsi="Times New Roman"/>
          <w:color w:val="auto"/>
          <w:sz w:val="28"/>
          <w:szCs w:val="28"/>
        </w:rPr>
        <w:t>конфликта интересов (далее - комиссия).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Взыскание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виде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замечания или выговора применялись к федеральным государственным служащим, замещающим должности государственной службы иных видов, в случаях малозначительности совершенного ими проступка с обязательн</w:t>
      </w:r>
      <w:r w:rsidRPr="00CC0394">
        <w:rPr>
          <w:rFonts w:ascii="Times New Roman" w:hAnsi="Times New Roman"/>
          <w:color w:val="auto"/>
          <w:sz w:val="28"/>
          <w:szCs w:val="28"/>
        </w:rPr>
        <w:t>ым рассмотрением на заседании аттестационной комиссии.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Обзор ситуаций, которые расценивались как малозначительные проступки, приведен в </w:t>
      </w:r>
      <w:hyperlink w:anchor="Par128" w:history="1">
        <w:proofErr w:type="gramStart"/>
        <w:r w:rsidRPr="00CC0394">
          <w:rPr>
            <w:rFonts w:ascii="Times New Roman" w:hAnsi="Times New Roman"/>
            <w:color w:val="auto"/>
            <w:sz w:val="28"/>
            <w:szCs w:val="28"/>
          </w:rPr>
          <w:t>приложении</w:t>
        </w:r>
        <w:proofErr w:type="gramEnd"/>
        <w:r w:rsidRPr="00CC0394">
          <w:rPr>
            <w:rFonts w:ascii="Times New Roman" w:hAnsi="Times New Roman"/>
            <w:color w:val="auto"/>
            <w:sz w:val="28"/>
            <w:szCs w:val="28"/>
          </w:rPr>
          <w:t xml:space="preserve"> N 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>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9. При этом обоснованным является учет отягчающих и смягчающих обстоятельств сов</w:t>
      </w:r>
      <w:r w:rsidRPr="00CC0394">
        <w:rPr>
          <w:rFonts w:ascii="Times New Roman" w:hAnsi="Times New Roman"/>
          <w:color w:val="auto"/>
          <w:sz w:val="28"/>
          <w:szCs w:val="28"/>
        </w:rPr>
        <w:t>ершения соответствующего нарушения требований законодательства о противодействии коррупции.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10. Практика применения взысканий показывает, что в отдельных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случаях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впервые совершенных несущественных проступков, обзор которых приведен в </w:t>
      </w:r>
      <w:hyperlink w:anchor="Par144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приложении N 3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>, и при отсутствии отягчающих обстоятельств взыскания не применялись.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11. Одновременно при принятии решения о применении к служащему </w:t>
      </w: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взыскания учитывалась характеристика служащего, которая о нем давалась его непосредственным руководителем.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12. 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качестве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смягчающих рассматривались следующие обстоятельства: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а) совершение служащим нарушения требов</w:t>
      </w:r>
      <w:r w:rsidRPr="00CC0394">
        <w:rPr>
          <w:rFonts w:ascii="Times New Roman" w:hAnsi="Times New Roman"/>
          <w:color w:val="auto"/>
          <w:sz w:val="28"/>
          <w:szCs w:val="28"/>
        </w:rPr>
        <w:t>аний законодательства о противодействии коррупции впервые;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Par70"/>
      <w:bookmarkEnd w:id="4"/>
      <w:r w:rsidRPr="00CC0394">
        <w:rPr>
          <w:rFonts w:ascii="Times New Roman" w:hAnsi="Times New Roman"/>
          <w:color w:val="auto"/>
          <w:sz w:val="28"/>
          <w:szCs w:val="28"/>
        </w:rPr>
        <w:t xml:space="preserve">б) безукоризненное соблюдение служащим в отчетном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периоде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других ограничений, запретов, требований, исполнение обязанностей, установленных в целях противодействия коррупции;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в) добровольное сообщен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15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21 сентября 2009 г. N 1065;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г) содействие проверяемого осуществляемым в ходе проверки мероприятиям, направленным на всестороннее изучение предме</w:t>
      </w:r>
      <w:r w:rsidRPr="00CC0394">
        <w:rPr>
          <w:rFonts w:ascii="Times New Roman" w:hAnsi="Times New Roman"/>
          <w:color w:val="auto"/>
          <w:sz w:val="28"/>
          <w:szCs w:val="28"/>
        </w:rPr>
        <w:t>та проверки.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13. Наличие обстоятельства, указанного в </w:t>
      </w:r>
      <w:hyperlink w:anchor="Par70" w:history="1">
        <w:proofErr w:type="gramStart"/>
        <w:r w:rsidRPr="00CC0394">
          <w:rPr>
            <w:rFonts w:ascii="Times New Roman" w:hAnsi="Times New Roman"/>
            <w:color w:val="auto"/>
            <w:sz w:val="28"/>
            <w:szCs w:val="28"/>
          </w:rPr>
          <w:t>подпункте</w:t>
        </w:r>
        <w:proofErr w:type="gramEnd"/>
        <w:r w:rsidRPr="00CC0394">
          <w:rPr>
            <w:rFonts w:ascii="Times New Roman" w:hAnsi="Times New Roman"/>
            <w:color w:val="auto"/>
            <w:sz w:val="28"/>
            <w:szCs w:val="28"/>
          </w:rPr>
          <w:t xml:space="preserve"> "б" пункта 12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14. Наряду с обозначенными смягчающими обс</w:t>
      </w:r>
      <w:r w:rsidRPr="00CC0394">
        <w:rPr>
          <w:rFonts w:ascii="Times New Roman" w:hAnsi="Times New Roman"/>
          <w:color w:val="auto"/>
          <w:sz w:val="28"/>
          <w:szCs w:val="28"/>
        </w:rPr>
        <w:t>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15. При наличии смягчающих обстоятельств, как правило, применялось взыскание, предшествующее по степени строгости взысканию, </w:t>
      </w:r>
      <w:r w:rsidRPr="00CC0394">
        <w:rPr>
          <w:rFonts w:ascii="Times New Roman" w:hAnsi="Times New Roman"/>
          <w:color w:val="auto"/>
          <w:sz w:val="28"/>
          <w:szCs w:val="28"/>
        </w:rPr>
        <w:t>которое было бы применено в случае совершения такого нарушения в отсутствие смягчающих обстоятельств.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16. Проведенный анализ выявил, что к отягчающим обстоятельствам были отнесены только следующие: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а) представление в ходе проверки недостоверных и </w:t>
      </w:r>
      <w:r w:rsidRPr="00CC0394">
        <w:rPr>
          <w:rFonts w:ascii="Times New Roman" w:hAnsi="Times New Roman"/>
          <w:color w:val="auto"/>
          <w:sz w:val="28"/>
          <w:szCs w:val="28"/>
        </w:rPr>
        <w:t>противоречивых объяснений, совершение иных действий, направленных на затруднение хода проверки;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  <w:proofErr w:type="gramEnd"/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в) наличие неснятого дисциплинарного взыскания;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г) нарушение тр</w:t>
      </w:r>
      <w:r w:rsidRPr="00CC0394">
        <w:rPr>
          <w:rFonts w:ascii="Times New Roman" w:hAnsi="Times New Roman"/>
          <w:color w:val="auto"/>
          <w:sz w:val="28"/>
          <w:szCs w:val="28"/>
        </w:rPr>
        <w:t>ебований законодательства о противодействии коррупции в рамках предыдущих декларационных кампаний.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17. При наличии отягчающих обстоятельств отмечено применение взыскания, следующего по степени строгости взысканию, которое было бы применено в случае соверше</w:t>
      </w:r>
      <w:r w:rsidRPr="00CC0394">
        <w:rPr>
          <w:rFonts w:ascii="Times New Roman" w:hAnsi="Times New Roman"/>
          <w:color w:val="auto"/>
          <w:sz w:val="28"/>
          <w:szCs w:val="28"/>
        </w:rPr>
        <w:t>ния такого нарушения в отсутствие отягчающих обстоятельств.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18. Анализ документального оформления дисциплинарной практики государственных (муниципальных) органов показывает, что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докладе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подразделения по итогам проверки, а в случае, если доклад рассматрив</w:t>
      </w:r>
      <w:r w:rsidRPr="00CC0394">
        <w:rPr>
          <w:rFonts w:ascii="Times New Roman" w:hAnsi="Times New Roman"/>
          <w:color w:val="auto"/>
          <w:sz w:val="28"/>
          <w:szCs w:val="28"/>
        </w:rPr>
        <w:t>ался на заседании комиссии - также в решении комиссии содержатся обоснования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Приложение N 1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Par90"/>
      <w:bookmarkEnd w:id="5"/>
      <w:r w:rsidRPr="00CC0394">
        <w:rPr>
          <w:rFonts w:ascii="Times New Roman" w:hAnsi="Times New Roman"/>
          <w:color w:val="auto"/>
          <w:sz w:val="28"/>
          <w:szCs w:val="28"/>
        </w:rPr>
        <w:t>ОБЗОР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СИТУАЦИЙ, КОТОРЫЕ </w:t>
      </w:r>
      <w:r w:rsidRPr="00CC0394">
        <w:rPr>
          <w:rFonts w:ascii="Times New Roman" w:hAnsi="Times New Roman"/>
          <w:color w:val="auto"/>
          <w:sz w:val="28"/>
          <w:szCs w:val="28"/>
        </w:rPr>
        <w:t>РАСЦЕНИВАЛИСЬ КАК ЗНАЧИТЕЛЬНЫЕ ПРОСТУПКИ,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ВЛЕКУЩИЕ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УВОЛЬНЕНИЕ ГОСУДАРСТВЕННОГО (МУНИЦИПАЛЬНОГО)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СЛУЖАЩЕГО В СВЯЗИ С УТРАТОЙ ДОВЕРИЯ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1. Не представлены сведения о своих доходах, расходах, имуществе, обязательствах имущественного характера.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2. Не представле</w:t>
      </w:r>
      <w:r w:rsidRPr="00CC0394">
        <w:rPr>
          <w:rFonts w:ascii="Times New Roman" w:hAnsi="Times New Roman"/>
          <w:color w:val="auto"/>
          <w:sz w:val="28"/>
          <w:szCs w:val="28"/>
        </w:rPr>
        <w:t>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</w:t>
      </w:r>
      <w:r w:rsidRPr="00CC0394">
        <w:rPr>
          <w:rFonts w:ascii="Times New Roman" w:hAnsi="Times New Roman"/>
          <w:color w:val="auto"/>
          <w:sz w:val="28"/>
          <w:szCs w:val="28"/>
        </w:rPr>
        <w:t>жности сделать это по объективным причинам.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3.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</w:t>
      </w:r>
      <w:r w:rsidRPr="00CC0394">
        <w:rPr>
          <w:rFonts w:ascii="Times New Roman" w:hAnsi="Times New Roman"/>
          <w:color w:val="auto"/>
          <w:sz w:val="28"/>
          <w:szCs w:val="28"/>
        </w:rPr>
        <w:t>окрытие факта приобретения имущества осуществлялось, например, путем: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а) </w:t>
      </w:r>
      <w:proofErr w:type="spellStart"/>
      <w:r w:rsidRPr="00CC0394">
        <w:rPr>
          <w:rFonts w:ascii="Times New Roman" w:hAnsi="Times New Roman"/>
          <w:color w:val="auto"/>
          <w:sz w:val="28"/>
          <w:szCs w:val="28"/>
        </w:rPr>
        <w:t>неуказания</w:t>
      </w:r>
      <w:proofErr w:type="spellEnd"/>
      <w:r w:rsidRPr="00CC0394">
        <w:rPr>
          <w:rFonts w:ascii="Times New Roman" w:hAnsi="Times New Roman"/>
          <w:color w:val="auto"/>
          <w:sz w:val="28"/>
          <w:szCs w:val="28"/>
        </w:rPr>
        <w:t xml:space="preserve"> соответствующих сведений о расходах в </w:t>
      </w:r>
      <w:hyperlink r:id="rId16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 и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одновременного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C0394">
        <w:rPr>
          <w:rFonts w:ascii="Times New Roman" w:hAnsi="Times New Roman"/>
          <w:color w:val="auto"/>
          <w:sz w:val="28"/>
          <w:szCs w:val="28"/>
        </w:rPr>
        <w:t>неуказания</w:t>
      </w:r>
      <w:proofErr w:type="spellEnd"/>
      <w:r w:rsidRPr="00CC0394">
        <w:rPr>
          <w:rFonts w:ascii="Times New Roman" w:hAnsi="Times New Roman"/>
          <w:color w:val="auto"/>
          <w:sz w:val="28"/>
          <w:szCs w:val="28"/>
        </w:rPr>
        <w:t xml:space="preserve"> сведений о приобретенном имуществе в </w:t>
      </w:r>
      <w:hyperlink r:id="rId17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3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и (или) в </w:t>
      </w:r>
      <w:hyperlink r:id="rId18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5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б) </w:t>
      </w:r>
      <w:proofErr w:type="spellStart"/>
      <w:r w:rsidRPr="00CC0394">
        <w:rPr>
          <w:rFonts w:ascii="Times New Roman" w:hAnsi="Times New Roman"/>
          <w:color w:val="auto"/>
          <w:sz w:val="28"/>
          <w:szCs w:val="28"/>
        </w:rPr>
        <w:t>неуказания</w:t>
      </w:r>
      <w:proofErr w:type="spellEnd"/>
      <w:r w:rsidRPr="00CC0394">
        <w:rPr>
          <w:rFonts w:ascii="Times New Roman" w:hAnsi="Times New Roman"/>
          <w:color w:val="auto"/>
          <w:sz w:val="28"/>
          <w:szCs w:val="28"/>
        </w:rPr>
        <w:t xml:space="preserve"> соответствующих сведений о 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расходах в </w:t>
      </w:r>
      <w:hyperlink r:id="rId19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Справки, при том, что сведения о появившемся в отчетном периоде имуществе 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указаны в </w:t>
      </w:r>
      <w:hyperlink r:id="rId20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3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и (или) в </w:t>
      </w:r>
      <w:hyperlink r:id="rId21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5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Справки.</w:t>
      </w:r>
    </w:p>
    <w:p w:rsidR="00D218AD" w:rsidRPr="00CC0394" w:rsidRDefault="00D218AD">
      <w:pPr>
        <w:pStyle w:val="ConsPlusNormal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CC0394" w:rsidRPr="00CC0394"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0" w:type="dxa"/>
              <w:right w:w="0" w:type="dxa"/>
            </w:tcMar>
          </w:tcPr>
          <w:p w:rsidR="00D218AD" w:rsidRPr="00CC0394" w:rsidRDefault="00CC0394">
            <w:pPr>
              <w:pStyle w:val="ConsPlusNormal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CC0394">
              <w:rPr>
                <w:rFonts w:ascii="Times New Roman" w:hAnsi="Times New Roman"/>
                <w:color w:val="auto"/>
                <w:sz w:val="28"/>
                <w:szCs w:val="28"/>
              </w:rPr>
              <w:t>КонсультантПлюс</w:t>
            </w:r>
            <w:proofErr w:type="spellEnd"/>
            <w:r w:rsidRPr="00CC0394">
              <w:rPr>
                <w:rFonts w:ascii="Times New Roman" w:hAnsi="Times New Roman"/>
                <w:color w:val="auto"/>
                <w:sz w:val="28"/>
                <w:szCs w:val="28"/>
              </w:rPr>
              <w:t>: примечание.</w:t>
            </w:r>
          </w:p>
          <w:p w:rsidR="00D218AD" w:rsidRPr="00CC0394" w:rsidRDefault="00CC0394">
            <w:pPr>
              <w:pStyle w:val="ConsPlusNormal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C0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Нумерация пунктов дана в </w:t>
            </w:r>
            <w:proofErr w:type="gramStart"/>
            <w:r w:rsidRPr="00CC0394">
              <w:rPr>
                <w:rFonts w:ascii="Times New Roman" w:hAnsi="Times New Roman"/>
                <w:color w:val="auto"/>
                <w:sz w:val="28"/>
                <w:szCs w:val="28"/>
              </w:rPr>
              <w:t>соответствии</w:t>
            </w:r>
            <w:proofErr w:type="gramEnd"/>
            <w:r w:rsidRPr="00CC0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официальным текстом документа.</w:t>
            </w:r>
          </w:p>
        </w:tc>
      </w:tr>
    </w:tbl>
    <w:p w:rsidR="00D218AD" w:rsidRPr="00CC0394" w:rsidRDefault="00CC0394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5. Сокрыт банковский счет, движение </w:t>
      </w:r>
      <w:r w:rsidRPr="00CC0394">
        <w:rPr>
          <w:rFonts w:ascii="Times New Roman" w:hAnsi="Times New Roman"/>
          <w:color w:val="auto"/>
          <w:sz w:val="28"/>
          <w:szCs w:val="28"/>
        </w:rPr>
        <w:t>денежных средств по которому в течение отчетного года не было объяснено исходя из доходов служащего.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а) о получении доходов от организаци</w:t>
      </w:r>
      <w:r w:rsidRPr="00CC0394">
        <w:rPr>
          <w:rFonts w:ascii="Times New Roman" w:hAnsi="Times New Roman"/>
          <w:color w:val="auto"/>
          <w:sz w:val="28"/>
          <w:szCs w:val="28"/>
        </w:rPr>
        <w:t>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б) о получении доходов от продажи имущества по цене, существенно выше рын</w:t>
      </w:r>
      <w:r w:rsidRPr="00CC0394">
        <w:rPr>
          <w:rFonts w:ascii="Times New Roman" w:hAnsi="Times New Roman"/>
          <w:color w:val="auto"/>
          <w:sz w:val="28"/>
          <w:szCs w:val="28"/>
        </w:rPr>
        <w:t>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в) о получении кредитов, займов от организации, в отношении которой служащий выполняет функции государственного (муни</w:t>
      </w:r>
      <w:r w:rsidRPr="00CC0394">
        <w:rPr>
          <w:rFonts w:ascii="Times New Roman" w:hAnsi="Times New Roman"/>
          <w:color w:val="auto"/>
          <w:sz w:val="28"/>
          <w:szCs w:val="28"/>
        </w:rPr>
        <w:t>ципального) управления;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д) о появлен</w:t>
      </w:r>
      <w:r w:rsidRPr="00CC0394">
        <w:rPr>
          <w:rFonts w:ascii="Times New Roman" w:hAnsi="Times New Roman"/>
          <w:color w:val="auto"/>
          <w:sz w:val="28"/>
          <w:szCs w:val="28"/>
        </w:rPr>
        <w:t>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</w:t>
      </w:r>
      <w:r w:rsidRPr="00CC0394">
        <w:rPr>
          <w:rFonts w:ascii="Times New Roman" w:hAnsi="Times New Roman"/>
          <w:color w:val="auto"/>
          <w:sz w:val="28"/>
          <w:szCs w:val="28"/>
        </w:rPr>
        <w:t>ции, в отношении которой служащий выполняет функции государственного (муниципального) управления.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7. Представление недостоверных сведений, способствующих сокрытию информации о нарушении запретов, например: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а) о получении служащим дохода от предпринимательс</w:t>
      </w:r>
      <w:r w:rsidRPr="00CC0394">
        <w:rPr>
          <w:rFonts w:ascii="Times New Roman" w:hAnsi="Times New Roman"/>
          <w:color w:val="auto"/>
          <w:sz w:val="28"/>
          <w:szCs w:val="28"/>
        </w:rPr>
        <w:t>кой деятельности;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в) для лиц, указанных в </w:t>
      </w:r>
      <w:hyperlink r:id="rId22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части 1 статьи 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ные средства и ценности в иностранных банках, расположенных за пределами территории Российской </w:t>
      </w: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Федерации, владеть и (или) пользоваться иностранными финансовыми инструментами":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о владении (пользовании) иностранными финансовыми инструментами;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о наличии счета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(счетов) в иностранно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м(</w:t>
      </w:r>
      <w:proofErr w:type="spellStart"/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>ых</w:t>
      </w:r>
      <w:proofErr w:type="spellEnd"/>
      <w:r w:rsidRPr="00CC0394">
        <w:rPr>
          <w:rFonts w:ascii="Times New Roman" w:hAnsi="Times New Roman"/>
          <w:color w:val="auto"/>
          <w:sz w:val="28"/>
          <w:szCs w:val="28"/>
        </w:rPr>
        <w:t>) банке (банках).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8. Сокрытие сведений о находящемся в собственности недвижимом имуществе, расположенном за пределами Российской Федерации.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9. Значительное завышение общей суммы полученных доходов либо указание реально не полученн</w:t>
      </w:r>
      <w:r w:rsidRPr="00CC0394">
        <w:rPr>
          <w:rFonts w:ascii="Times New Roman" w:hAnsi="Times New Roman"/>
          <w:color w:val="auto"/>
          <w:sz w:val="28"/>
          <w:szCs w:val="28"/>
        </w:rPr>
        <w:t>ых служащим доходов с целью обоснования факта приобретения недвижимого имущества на законные доходы.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10. Значительное завышение общей суммы вкладов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банках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и иных кредитных организациях с целью обоснования факта приобретения недвижимого имущества (может о</w:t>
      </w:r>
      <w:r w:rsidRPr="00CC0394">
        <w:rPr>
          <w:rFonts w:ascii="Times New Roman" w:hAnsi="Times New Roman"/>
          <w:color w:val="auto"/>
          <w:sz w:val="28"/>
          <w:szCs w:val="28"/>
        </w:rPr>
        <w:t>существляться, когда указывается якобы имеющийся вклад в кредитной организации).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11.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 xml:space="preserve"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</w:t>
      </w:r>
      <w:r w:rsidRPr="00CC0394">
        <w:rPr>
          <w:rFonts w:ascii="Times New Roman" w:hAnsi="Times New Roman"/>
          <w:color w:val="auto"/>
          <w:sz w:val="28"/>
          <w:szCs w:val="28"/>
        </w:rPr>
        <w:t>осуществляться путем завышения сумм реально полученных кредитов, а также указания кредитов и займов, которые служащий не получал).</w:t>
      </w:r>
      <w:proofErr w:type="gramEnd"/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12.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 xml:space="preserve">Указание в </w:t>
      </w:r>
      <w:hyperlink r:id="rId23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2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</w:t>
      </w:r>
      <w:r w:rsidRPr="00CC0394">
        <w:rPr>
          <w:rFonts w:ascii="Times New Roman" w:hAnsi="Times New Roman"/>
          <w:color w:val="auto"/>
          <w:sz w:val="28"/>
          <w:szCs w:val="28"/>
        </w:rPr>
        <w:t>ть исходя из доходов служащего.</w:t>
      </w:r>
      <w:proofErr w:type="gramEnd"/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13.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</w:t>
      </w:r>
      <w:r w:rsidRPr="00CC0394">
        <w:rPr>
          <w:rFonts w:ascii="Times New Roman" w:hAnsi="Times New Roman"/>
          <w:color w:val="auto"/>
          <w:sz w:val="28"/>
          <w:szCs w:val="28"/>
        </w:rPr>
        <w:t>стному лицу, склонить служащего к совершению коррупционного правонарушения.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Приложение N 2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Par128"/>
      <w:bookmarkEnd w:id="6"/>
      <w:r w:rsidRPr="00CC0394">
        <w:rPr>
          <w:rFonts w:ascii="Times New Roman" w:hAnsi="Times New Roman"/>
          <w:color w:val="auto"/>
          <w:sz w:val="28"/>
          <w:szCs w:val="28"/>
        </w:rPr>
        <w:t>ОБЗОР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СИТУАЦИЙ, КОТОРЫЕ РАСЦЕНИВАЛИСЬ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КАК МАЛОЗНАЧИТЕЛЬНЫЕ ПРОСТУПКИ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1. Не указан доход от преподавательской, научной и иной творческой деятельности (чтения л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екций, проведения семинаров, тренингов) в организациях, в отношении которых служащий не осуществляет функции </w:t>
      </w: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государственного (муниципального) управления, сумма которого не превышает 10 000 рублей, при условии, что государственный служащий надлежащим образ</w:t>
      </w:r>
      <w:r w:rsidRPr="00CC0394">
        <w:rPr>
          <w:rFonts w:ascii="Times New Roman" w:hAnsi="Times New Roman"/>
          <w:color w:val="auto"/>
          <w:sz w:val="28"/>
          <w:szCs w:val="28"/>
        </w:rPr>
        <w:t>ом уведомил о выполнении иной оплачиваемой работы.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</w:t>
      </w:r>
      <w:r w:rsidRPr="00CC0394">
        <w:rPr>
          <w:rFonts w:ascii="Times New Roman" w:hAnsi="Times New Roman"/>
          <w:color w:val="auto"/>
          <w:sz w:val="28"/>
          <w:szCs w:val="28"/>
        </w:rPr>
        <w:t>нений в отсутствии коррупционной составляющей в действиях (бездействии) служащего.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3. Не представлены сведения о доходе от вклада в банке, сумма которого не превышает 10 000 рублей, если она была переведена на банковский счет служащего, средства со счета н</w:t>
      </w:r>
      <w:r w:rsidRPr="00CC0394">
        <w:rPr>
          <w:rFonts w:ascii="Times New Roman" w:hAnsi="Times New Roman"/>
          <w:color w:val="auto"/>
          <w:sz w:val="28"/>
          <w:szCs w:val="28"/>
        </w:rPr>
        <w:t>е снимались, при этом в Справке отражены полные и достоверные сведения об этом счете.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4. Не указаны сведения о ветхом частном доме, расположенном в среднестатистическом (район типовой застройки жильем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эконом-класса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) дачном некоммерческом товариществе, при </w:t>
      </w:r>
      <w:r w:rsidRPr="00CC0394">
        <w:rPr>
          <w:rFonts w:ascii="Times New Roman" w:hAnsi="Times New Roman"/>
          <w:color w:val="auto"/>
          <w:sz w:val="28"/>
          <w:szCs w:val="28"/>
        </w:rPr>
        <w:t>общем доходе семьи служащего из трех человек менее 1,5 млн. рублей в год.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5. Служащим повторно совершены несущественные проступки.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Приложение N 3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" w:name="Par144"/>
      <w:bookmarkEnd w:id="7"/>
      <w:r w:rsidRPr="00CC0394">
        <w:rPr>
          <w:rFonts w:ascii="Times New Roman" w:hAnsi="Times New Roman"/>
          <w:color w:val="auto"/>
          <w:sz w:val="28"/>
          <w:szCs w:val="28"/>
        </w:rPr>
        <w:t>ОБЗОР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СИТУАЦИЙ, КОТОРЫЕ РАСЦЕНИВАЛИСЬ</w:t>
      </w:r>
    </w:p>
    <w:p w:rsidR="00D218AD" w:rsidRPr="00CC0394" w:rsidRDefault="00CC0394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КАК НЕСУЩЕСТВЕННЫЕ ПРОСТУПКИ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CC0394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1. Разница при суммировании всех доходов в </w:t>
      </w:r>
      <w:hyperlink r:id="rId24" w:history="1">
        <w:r w:rsidRPr="00CC0394">
          <w:rPr>
            <w:rFonts w:ascii="Times New Roman" w:hAnsi="Times New Roman"/>
            <w:color w:val="auto"/>
            <w:sz w:val="28"/>
            <w:szCs w:val="28"/>
          </w:rPr>
          <w:t>разделе 1</w:t>
        </w:r>
      </w:hyperlink>
      <w:r w:rsidRPr="00CC0394">
        <w:rPr>
          <w:rFonts w:ascii="Times New Roman" w:hAnsi="Times New Roman"/>
          <w:color w:val="auto"/>
          <w:sz w:val="28"/>
          <w:szCs w:val="28"/>
        </w:rPr>
        <w:t xml:space="preserve"> Справки не превышает 10 000 рублей от факт</w:t>
      </w:r>
      <w:r w:rsidRPr="00CC0394">
        <w:rPr>
          <w:rFonts w:ascii="Times New Roman" w:hAnsi="Times New Roman"/>
          <w:color w:val="auto"/>
          <w:sz w:val="28"/>
          <w:szCs w:val="28"/>
        </w:rPr>
        <w:t>ически полученного дохода.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2. Объект недвижимого имущества, находящийся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пользовании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по договору социального найма, указан в разделе "Недвижимое имущество".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3.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Объект недвижимого имущества, который ранее указывался в разделе "Недвижимое имущество", фактич</w:t>
      </w:r>
      <w:r w:rsidRPr="00CC0394">
        <w:rPr>
          <w:rFonts w:ascii="Times New Roman" w:hAnsi="Times New Roman"/>
          <w:color w:val="auto"/>
          <w:sz w:val="28"/>
          <w:szCs w:val="28"/>
        </w:rPr>
        <w:t>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</w:t>
      </w:r>
      <w:r w:rsidRPr="00CC0394">
        <w:rPr>
          <w:rFonts w:ascii="Times New Roman" w:hAnsi="Times New Roman"/>
          <w:color w:val="auto"/>
          <w:sz w:val="28"/>
          <w:szCs w:val="28"/>
        </w:rPr>
        <w:t>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не осуществлена.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4. Не указаны сведения об имуществе, находящемся в долевой </w:t>
      </w:r>
      <w:r w:rsidRPr="00CC0394">
        <w:rPr>
          <w:rFonts w:ascii="Times New Roman" w:hAnsi="Times New Roman"/>
          <w:color w:val="auto"/>
          <w:sz w:val="28"/>
          <w:szCs w:val="28"/>
        </w:rPr>
        <w:lastRenderedPageBreak/>
        <w:t>собственности</w:t>
      </w:r>
      <w:r w:rsidRPr="00CC0394">
        <w:rPr>
          <w:rFonts w:ascii="Times New Roman" w:hAnsi="Times New Roman"/>
          <w:color w:val="auto"/>
          <w:sz w:val="28"/>
          <w:szCs w:val="28"/>
        </w:rPr>
        <w:t xml:space="preserve">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5. Сведения об имуществе, принадлежащем супругам на праве совместной собственности, указаны только в справке одного из суп</w:t>
      </w:r>
      <w:r w:rsidRPr="00CC0394">
        <w:rPr>
          <w:rFonts w:ascii="Times New Roman" w:hAnsi="Times New Roman"/>
          <w:color w:val="auto"/>
          <w:sz w:val="28"/>
          <w:szCs w:val="28"/>
        </w:rPr>
        <w:t>ругов либо в справке одного из супругов данные сведения указаны достоверно, а в справке другого - недостоверно.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6. Площадь объекта недвижимого имущества указана некорректно, при этом величина ошибки не превышает 5% от реальной площади данного объекта (и ка</w:t>
      </w:r>
      <w:r w:rsidRPr="00CC0394">
        <w:rPr>
          <w:rFonts w:ascii="Times New Roman" w:hAnsi="Times New Roman"/>
          <w:color w:val="auto"/>
          <w:sz w:val="28"/>
          <w:szCs w:val="28"/>
        </w:rPr>
        <w:t>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>7. Не указаны сведе</w:t>
      </w:r>
      <w:r w:rsidRPr="00CC0394">
        <w:rPr>
          <w:rFonts w:ascii="Times New Roman" w:hAnsi="Times New Roman"/>
          <w:color w:val="auto"/>
          <w:sz w:val="28"/>
          <w:szCs w:val="28"/>
        </w:rPr>
        <w:t>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 xml:space="preserve">или) 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>они были переданы третьим лицам по генеральной доверенности, а также о тра</w:t>
      </w:r>
      <w:r w:rsidRPr="00CC0394">
        <w:rPr>
          <w:rFonts w:ascii="Times New Roman" w:hAnsi="Times New Roman"/>
          <w:color w:val="auto"/>
          <w:sz w:val="28"/>
          <w:szCs w:val="28"/>
        </w:rPr>
        <w:t>нспортных средствах, находящихся в угоне.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8. Ошибки в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наименовании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9. Не указаны сведения о банковских счетах, вкладах, </w:t>
      </w:r>
      <w:r w:rsidRPr="00CC0394">
        <w:rPr>
          <w:rFonts w:ascii="Times New Roman" w:hAnsi="Times New Roman"/>
          <w:color w:val="auto"/>
          <w:sz w:val="28"/>
          <w:szCs w:val="28"/>
        </w:rPr>
        <w:t>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D218AD" w:rsidRPr="00CC0394" w:rsidRDefault="00CC0394">
      <w:pPr>
        <w:pStyle w:val="ConsPlusNormal"/>
        <w:spacing w:before="16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C0394">
        <w:rPr>
          <w:rFonts w:ascii="Times New Roman" w:hAnsi="Times New Roman"/>
          <w:color w:val="auto"/>
          <w:sz w:val="28"/>
          <w:szCs w:val="28"/>
        </w:rPr>
        <w:t xml:space="preserve">10. </w:t>
      </w:r>
      <w:proofErr w:type="gramStart"/>
      <w:r w:rsidRPr="00CC0394">
        <w:rPr>
          <w:rFonts w:ascii="Times New Roman" w:hAnsi="Times New Roman"/>
          <w:color w:val="auto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</w:t>
      </w:r>
      <w:r w:rsidRPr="00CC0394">
        <w:rPr>
          <w:rFonts w:ascii="Times New Roman" w:hAnsi="Times New Roman"/>
          <w:color w:val="auto"/>
          <w:sz w:val="28"/>
          <w:szCs w:val="28"/>
        </w:rPr>
        <w:t>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</w:t>
      </w:r>
      <w:r w:rsidRPr="00CC0394">
        <w:rPr>
          <w:rFonts w:ascii="Times New Roman" w:hAnsi="Times New Roman"/>
          <w:color w:val="auto"/>
          <w:sz w:val="28"/>
          <w:szCs w:val="28"/>
        </w:rPr>
        <w:t>тного периода составлял менее 10 000 рублей и при этом</w:t>
      </w:r>
      <w:proofErr w:type="gramEnd"/>
      <w:r w:rsidRPr="00CC0394">
        <w:rPr>
          <w:rFonts w:ascii="Times New Roman" w:hAnsi="Times New Roman"/>
          <w:color w:val="auto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18AD" w:rsidRPr="00CC0394" w:rsidRDefault="00D218AD">
      <w:pPr>
        <w:pStyle w:val="ConsPlusNormal"/>
        <w:spacing w:before="100" w:after="100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D218AD" w:rsidRPr="00CC039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AD"/>
    <w:rsid w:val="00CC0394"/>
    <w:rsid w:val="00D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16"/>
      <w:u w:val="non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16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  <w:sz w:val="16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16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16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16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TextList00">
    <w:name w:val="ConsPlusTextList_0"/>
    <w:link w:val="ConsPlusTextList01"/>
    <w:pPr>
      <w:widowControl w:val="0"/>
    </w:pPr>
    <w:rPr>
      <w:rFonts w:ascii="Arial" w:hAnsi="Arial"/>
    </w:rPr>
  </w:style>
  <w:style w:type="character" w:customStyle="1" w:styleId="ConsPlusTextList01">
    <w:name w:val="ConsPlusTextList_0"/>
    <w:link w:val="ConsPlusTextList00"/>
    <w:rPr>
      <w:rFonts w:ascii="Arial" w:hAnsi="Arial"/>
      <w:b w:val="0"/>
      <w:i w:val="0"/>
      <w:strike w:val="0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16"/>
      <w:u w:val="non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16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  <w:sz w:val="16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16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16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16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TextList00">
    <w:name w:val="ConsPlusTextList_0"/>
    <w:link w:val="ConsPlusTextList01"/>
    <w:pPr>
      <w:widowControl w:val="0"/>
    </w:pPr>
    <w:rPr>
      <w:rFonts w:ascii="Arial" w:hAnsi="Arial"/>
    </w:rPr>
  </w:style>
  <w:style w:type="character" w:customStyle="1" w:styleId="ConsPlusTextList01">
    <w:name w:val="ConsPlusTextList_0"/>
    <w:link w:val="ConsPlusTextList00"/>
    <w:rPr>
      <w:rFonts w:ascii="Arial" w:hAnsi="Arial"/>
      <w:b w:val="0"/>
      <w:i w:val="0"/>
      <w:strike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283F7E89BCCACD19A9E8FD63D04AC0075C9ADCE52A1475860D0B27FF9C095EE60937A54807B25E502699BE8FA9D5b9Q9M" TargetMode="External"/><Relationship Id="rId13" Type="http://schemas.openxmlformats.org/officeDocument/2006/relationships/hyperlink" Target="consultantplus://offline/ref=C10E484CFB71D4AF04F0283F7E89BCCACD19A9E8FD63D04AC0075C9ADCE52A1475860D0B27FF9E0E5AE60937A54807B25E502699BE8FA9D5b9Q9M" TargetMode="External"/><Relationship Id="rId18" Type="http://schemas.openxmlformats.org/officeDocument/2006/relationships/hyperlink" Target="consultantplus://offline/ref=C10E484CFB71D4AF04F0283F7E89BCCACD19A9E8FD63D04AC0075C9ADCE52A1475860D0B27FF9D045AE60937A54807B25E502699BE8FA9D5b9Q9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E484CFB71D4AF04F0283F7E89BCCACD19A9E8FD63D04AC0075C9ADCE52A1475860D0B27FF9D045AE60937A54807B25E502699BE8FA9D5b9Q9M" TargetMode="External"/><Relationship Id="rId7" Type="http://schemas.openxmlformats.org/officeDocument/2006/relationships/hyperlink" Target="consultantplus://offline/ref=C10E484CFB71D4AF04F0283F7E89BCCACD18A2E0F963D04AC0075C9ADCE52A146786550726F6820D59F35F66E3b1QCM" TargetMode="External"/><Relationship Id="rId12" Type="http://schemas.openxmlformats.org/officeDocument/2006/relationships/hyperlink" Target="consultantplus://offline/ref=C10E484CFB71D4AF04F0283F7E89BCCACD19A9E8FD63D04AC0075C9ADCE52A1475860D0B27FF9D0D5EE60937A54807B25E502699BE8FA9D5b9Q9M" TargetMode="External"/><Relationship Id="rId17" Type="http://schemas.openxmlformats.org/officeDocument/2006/relationships/hyperlink" Target="consultantplus://offline/ref=C10E484CFB71D4AF04F0283F7E89BCCACD19A9E8FD63D04AC0075C9ADCE52A1475860D0B27FF9D0D5FE60937A54807B25E502699BE8FA9D5b9Q9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0E484CFB71D4AF04F0283F7E89BCCACD19A9E8FD63D04AC0075C9ADCE52A1475860D0B27FF9C0A58E60937A54807B25E502699BE8FA9D5b9Q9M" TargetMode="External"/><Relationship Id="rId20" Type="http://schemas.openxmlformats.org/officeDocument/2006/relationships/hyperlink" Target="consultantplus://offline/ref=C10E484CFB71D4AF04F0283F7E89BCCACD19A9E8FD63D04AC0075C9ADCE52A1475860D0B27FF9D0D5FE60937A54807B25E502699BE8FA9D5b9Q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E484CFB71D4AF04F0283F7E89BCCACF15A3EEFF63D04AC0075C9ADCE52A146786550726F6820D59F35F66E3b1QCM" TargetMode="External"/><Relationship Id="rId11" Type="http://schemas.openxmlformats.org/officeDocument/2006/relationships/hyperlink" Target="consultantplus://offline/ref=C10E484CFB71D4AF04F0283F7E89BCCACD19A9E8FD63D04AC0075C9ADCE52A1475860D0B27FF9C095EE60937A54807B25E502699BE8FA9D5b9Q9M" TargetMode="External"/><Relationship Id="rId24" Type="http://schemas.openxmlformats.org/officeDocument/2006/relationships/hyperlink" Target="consultantplus://offline/ref=C10E484CFB71D4AF04F0283F7E89BCCACD19A9E8FD63D04AC0075C9ADCE52A1475860D0B27FF9C0952E60937A54807B25E502699BE8FA9D5b9Q9M" TargetMode="External"/><Relationship Id="rId5" Type="http://schemas.openxmlformats.org/officeDocument/2006/relationships/hyperlink" Target="consultantplus://offline/ref=C10E484CFB71D4AF04F0283F7E89BCCACF15A3EEFF63D04AC0075C9ADCE52A146786550726F6820D59F35F66E3b1QCM" TargetMode="External"/><Relationship Id="rId15" Type="http://schemas.openxmlformats.org/officeDocument/2006/relationships/hyperlink" Target="consultantplus://offline/ref=C10E484CFB71D4AF04F0283F7E89BCCACD1AAAEFFA69D04AC0075C9ADCE52A146786550726F6820D59F35F66E3b1QCM" TargetMode="External"/><Relationship Id="rId23" Type="http://schemas.openxmlformats.org/officeDocument/2006/relationships/hyperlink" Target="consultantplus://offline/ref=C10E484CFB71D4AF04F0283F7E89BCCACD19A9E8FD63D04AC0075C9ADCE52A1475860D0B27FF9C0A58E60937A54807B25E502699BE8FA9D5b9Q9M" TargetMode="External"/><Relationship Id="rId10" Type="http://schemas.openxmlformats.org/officeDocument/2006/relationships/hyperlink" Target="consultantplus://offline/ref=C10E484CFB71D4AF04F0283F7E89BCCACD19A9E8FD63D04AC0075C9ADCE52A1475860D0B27FF9C095EE60937A54807B25E502699BE8FA9D5b9Q9M" TargetMode="External"/><Relationship Id="rId19" Type="http://schemas.openxmlformats.org/officeDocument/2006/relationships/hyperlink" Target="consultantplus://offline/ref=C10E484CFB71D4AF04F0283F7E89BCCACD19A9E8FD63D04AC0075C9ADCE52A1475860D0B27FF9C0A58E60937A54807B25E502699BE8FA9D5b9Q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283F7E89BCCACD1DA3ECF36AD04AC0075C9ADCE52A1475860D0B27FF9C0F53E60937A54807B25E502699BE8FA9D5b9Q9M" TargetMode="External"/><Relationship Id="rId14" Type="http://schemas.openxmlformats.org/officeDocument/2006/relationships/hyperlink" Target="consultantplus://offline/ref=C10E484CFB71D4AF04F0283F7E89BCCACD19A9E8FD63D04AC0075C9ADCE52A1475860D0B27FF9C0A58E60937A54807B25E502699BE8FA9D5b9Q9M" TargetMode="External"/><Relationship Id="rId22" Type="http://schemas.openxmlformats.org/officeDocument/2006/relationships/hyperlink" Target="consultantplus://offline/ref=C10E484CFB71D4AF04F0283F7E89BCCACD18A3E8FD6ED04AC0075C9ADCE52A1475860D0B27FF9C0C5AE60937A54807B25E502699BE8FA9D5b9Q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2</cp:revision>
  <dcterms:created xsi:type="dcterms:W3CDTF">2023-05-17T13:00:00Z</dcterms:created>
  <dcterms:modified xsi:type="dcterms:W3CDTF">2023-05-17T13:00:00Z</dcterms:modified>
</cp:coreProperties>
</file>